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856F" w14:textId="77777777" w:rsidR="00BC70B0" w:rsidRPr="00E64B5F" w:rsidRDefault="00BC70B0" w:rsidP="00BC70B0">
      <w:pPr>
        <w:widowControl w:val="0"/>
        <w:spacing w:after="120" w:line="240" w:lineRule="auto"/>
        <w:rPr>
          <w:rFonts w:ascii="Verdana" w:hAnsi="Verdana"/>
          <w:b/>
          <w:sz w:val="24"/>
          <w:szCs w:val="24"/>
        </w:rPr>
      </w:pPr>
      <w:r w:rsidRPr="007E7D26">
        <w:rPr>
          <w:rFonts w:ascii="Verdana" w:hAnsi="Verdana"/>
          <w:b/>
          <w:sz w:val="24"/>
          <w:szCs w:val="24"/>
        </w:rPr>
        <w:t>Senior Program Consultant, Laboratories and Diagnostics</w:t>
      </w:r>
    </w:p>
    <w:p w14:paraId="28BAB6C3" w14:textId="77777777" w:rsidR="00BC70B0" w:rsidRPr="007E7D26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The Ministry of Health is looking for someone with knowledge and experience in clinical laboratories to join the team.</w:t>
      </w:r>
    </w:p>
    <w:p w14:paraId="1E021C9A" w14:textId="77777777" w:rsidR="00BC70B0" w:rsidRPr="00292D4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This is a crucial position that will be advising on the technical, operations and funding of laboratories</w:t>
      </w:r>
      <w:r>
        <w:rPr>
          <w:rFonts w:ascii="Verdana" w:hAnsi="Verdana" w:cs="Helvetica"/>
          <w:sz w:val="18"/>
          <w:szCs w:val="18"/>
          <w:lang w:val="en"/>
        </w:rPr>
        <w:t>,</w:t>
      </w:r>
      <w:r w:rsidRPr="007E7D26">
        <w:rPr>
          <w:rFonts w:ascii="Verdana" w:hAnsi="Verdana" w:cs="Helvetica"/>
          <w:sz w:val="18"/>
          <w:szCs w:val="18"/>
          <w:lang w:val="en"/>
        </w:rPr>
        <w:t xml:space="preserve"> and negotiating/engaging with stakeholders on key initiatives for the Ministry of Health.</w:t>
      </w:r>
    </w:p>
    <w:p w14:paraId="520FF78B" w14:textId="77777777" w:rsidR="00BC70B0" w:rsidRPr="00C276CA" w:rsidRDefault="00BC70B0" w:rsidP="00BC70B0">
      <w:pPr>
        <w:pStyle w:val="Heading2"/>
        <w:widowControl w:val="0"/>
        <w:shd w:val="clear" w:color="auto" w:fill="FFFFFF"/>
        <w:spacing w:before="0" w:after="120" w:line="240" w:lineRule="auto"/>
        <w:rPr>
          <w:rFonts w:ascii="Verdana" w:hAnsi="Verdana"/>
          <w:sz w:val="18"/>
          <w:szCs w:val="18"/>
          <w:lang w:val="en"/>
        </w:rPr>
      </w:pPr>
      <w:r w:rsidRPr="00C276CA">
        <w:rPr>
          <w:rFonts w:ascii="Verdana" w:hAnsi="Verdana"/>
          <w:sz w:val="18"/>
          <w:szCs w:val="18"/>
          <w:lang w:val="en"/>
        </w:rPr>
        <w:t>What can I expect to do in this role?</w:t>
      </w:r>
    </w:p>
    <w:p w14:paraId="499860CB" w14:textId="77777777" w:rsidR="00BC70B0" w:rsidRPr="007E7D26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In this role</w:t>
      </w:r>
      <w:r>
        <w:rPr>
          <w:rFonts w:ascii="Verdana" w:hAnsi="Verdana" w:cs="Helvetica"/>
          <w:sz w:val="18"/>
          <w:szCs w:val="18"/>
          <w:lang w:val="en"/>
        </w:rPr>
        <w:t>,</w:t>
      </w:r>
      <w:r w:rsidRPr="007E7D26">
        <w:rPr>
          <w:rFonts w:ascii="Verdana" w:hAnsi="Verdana" w:cs="Helvetica"/>
          <w:sz w:val="18"/>
          <w:szCs w:val="18"/>
          <w:lang w:val="en"/>
        </w:rPr>
        <w:t xml:space="preserve"> you will:</w:t>
      </w:r>
    </w:p>
    <w:p w14:paraId="75C628A7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 xml:space="preserve">• Lead </w:t>
      </w:r>
      <w:r>
        <w:rPr>
          <w:rFonts w:ascii="Verdana" w:hAnsi="Verdana" w:cs="Helvetica"/>
          <w:sz w:val="18"/>
          <w:szCs w:val="18"/>
          <w:lang w:val="en"/>
        </w:rPr>
        <w:t xml:space="preserve">and </w:t>
      </w:r>
      <w:r w:rsidRPr="007E7D26">
        <w:rPr>
          <w:rFonts w:ascii="Verdana" w:hAnsi="Verdana" w:cs="Helvetica"/>
          <w:sz w:val="18"/>
          <w:szCs w:val="18"/>
          <w:lang w:val="en"/>
        </w:rPr>
        <w:t>manage the development of framework components and monitor service delivery to recommend policy/program changes and develop options for policy/programs</w:t>
      </w:r>
    </w:p>
    <w:p w14:paraId="4E1297DC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Advise and guide laboratory program planning and implementation committees</w:t>
      </w:r>
    </w:p>
    <w:p w14:paraId="3A58C33D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Lead projects from inception to completion that are related to strategic ministry initiatives and programs to support laboratory and related initiatives</w:t>
      </w:r>
    </w:p>
    <w:p w14:paraId="7A46DFB6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Conduct research and analyses on ministry strategic initiatives, policies and programs to support decision-making, planning, implementation and evaluation</w:t>
      </w:r>
    </w:p>
    <w:p w14:paraId="0C01402F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 xml:space="preserve">• Analyze </w:t>
      </w:r>
      <w:r>
        <w:rPr>
          <w:rFonts w:ascii="Verdana" w:hAnsi="Verdana" w:cs="Helvetica"/>
          <w:sz w:val="18"/>
          <w:szCs w:val="18"/>
          <w:lang w:val="en"/>
        </w:rPr>
        <w:t xml:space="preserve">the </w:t>
      </w:r>
      <w:r w:rsidRPr="007E7D26">
        <w:rPr>
          <w:rFonts w:ascii="Verdana" w:hAnsi="Verdana" w:cs="Helvetica"/>
          <w:sz w:val="18"/>
          <w:szCs w:val="18"/>
          <w:lang w:val="en"/>
        </w:rPr>
        <w:t>laboratory budget to ensure its appropriateness and support service providers regarding business management</w:t>
      </w:r>
    </w:p>
    <w:p w14:paraId="2707F051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Act as a technical subject matter expert to stakeholders and manage issues</w:t>
      </w:r>
    </w:p>
    <w:p w14:paraId="769B1177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Provide leadership and expertise to project teams regarding laboratory system priorities, policies and programs to support performance and accountability</w:t>
      </w:r>
    </w:p>
    <w:p w14:paraId="35F9EB5B" w14:textId="77777777" w:rsidR="00BC70B0" w:rsidRPr="007E7D26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Develop and foster relationships with key stakeholders</w:t>
      </w:r>
    </w:p>
    <w:p w14:paraId="4FC6D5E7" w14:textId="77777777" w:rsidR="00BC70B0" w:rsidRPr="00C276C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hAnsi="Verdana" w:cs="Helvetica"/>
          <w:sz w:val="18"/>
          <w:szCs w:val="18"/>
          <w:lang w:val="en"/>
        </w:rPr>
      </w:pPr>
      <w:r w:rsidRPr="007E7D26">
        <w:rPr>
          <w:rFonts w:ascii="Verdana" w:hAnsi="Verdana" w:cs="Helvetica"/>
          <w:sz w:val="18"/>
          <w:szCs w:val="18"/>
          <w:lang w:val="en"/>
        </w:rPr>
        <w:t>• Represent the branch/ministry on committees and at conferences</w:t>
      </w:r>
    </w:p>
    <w:p w14:paraId="1A08E293" w14:textId="77777777" w:rsidR="00BC70B0" w:rsidRPr="0075594B" w:rsidRDefault="00BC70B0" w:rsidP="00BC70B0">
      <w:pPr>
        <w:widowControl w:val="0"/>
        <w:spacing w:after="12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75594B">
        <w:rPr>
          <w:rFonts w:ascii="Verdana" w:hAnsi="Verdana"/>
          <w:b/>
          <w:sz w:val="18"/>
          <w:szCs w:val="18"/>
        </w:rPr>
        <w:t>Location:</w:t>
      </w:r>
      <w:r w:rsidRPr="0075594B">
        <w:rPr>
          <w:rFonts w:ascii="Verdana" w:hAnsi="Verdana"/>
          <w:sz w:val="18"/>
          <w:szCs w:val="18"/>
        </w:rPr>
        <w:t xml:space="preserve"> </w:t>
      </w:r>
      <w:r w:rsidRPr="0075594B">
        <w:rPr>
          <w:rFonts w:ascii="Verdana" w:eastAsia="Times New Roman" w:hAnsi="Verdana" w:cs="Helvetica"/>
          <w:sz w:val="18"/>
          <w:szCs w:val="18"/>
          <w:lang w:val="en" w:eastAsia="en-CA"/>
        </w:rPr>
        <w:t>Toronto</w:t>
      </w:r>
    </w:p>
    <w:p w14:paraId="61E8EB34" w14:textId="77777777" w:rsidR="00BC70B0" w:rsidRPr="00C276CA" w:rsidRDefault="00BC70B0" w:rsidP="00BC70B0">
      <w:pPr>
        <w:pStyle w:val="Heading2"/>
        <w:widowControl w:val="0"/>
        <w:shd w:val="clear" w:color="auto" w:fill="FFFFFF"/>
        <w:spacing w:before="0" w:after="120" w:line="240" w:lineRule="auto"/>
        <w:rPr>
          <w:rFonts w:ascii="Verdana" w:hAnsi="Verdana"/>
          <w:sz w:val="18"/>
          <w:szCs w:val="18"/>
          <w:lang w:val="en"/>
        </w:rPr>
      </w:pPr>
      <w:r w:rsidRPr="00C276CA">
        <w:rPr>
          <w:rFonts w:ascii="Verdana" w:hAnsi="Verdana"/>
          <w:sz w:val="18"/>
          <w:szCs w:val="18"/>
          <w:lang w:val="en"/>
        </w:rPr>
        <w:t>How do I qualify?</w:t>
      </w:r>
    </w:p>
    <w:p w14:paraId="3F9426DF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Technical Knowledge and Skills</w:t>
      </w:r>
    </w:p>
    <w:p w14:paraId="31A411F4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- Technical and subject matter expertise in medical laboratory technology and operations</w:t>
      </w:r>
    </w:p>
    <w:p w14:paraId="7E51886A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- Operational laboratory management experience in the clinical laboratory sector</w:t>
      </w:r>
    </w:p>
    <w:p w14:paraId="18EB555A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- Direct expert and specialized knowledge of technical, clinical, quality and operational processes and logistics</w:t>
      </w:r>
    </w:p>
    <w:p w14:paraId="17362781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- Experience of business and financial management in the laboratory areas to advise on costing, and monitor and evaluate delivery of laboratory services</w:t>
      </w:r>
    </w:p>
    <w:p w14:paraId="1396301F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en-CA"/>
        </w:rPr>
        <w:t>D</w:t>
      </w:r>
      <w:r w:rsidRPr="0012420F">
        <w:rPr>
          <w:rFonts w:ascii="Verdana" w:eastAsia="Times New Roman" w:hAnsi="Verdana"/>
          <w:sz w:val="18"/>
          <w:szCs w:val="18"/>
          <w:lang w:eastAsia="en-CA"/>
        </w:rPr>
        <w:t xml:space="preserve">emonstrated knowledge and skills in </w:t>
      </w:r>
      <w:r>
        <w:rPr>
          <w:rFonts w:ascii="Verdana" w:eastAsia="Times New Roman" w:hAnsi="Verdana"/>
          <w:sz w:val="18"/>
          <w:szCs w:val="18"/>
          <w:lang w:eastAsia="en-CA"/>
        </w:rPr>
        <w:t>l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aboratory system and </w:t>
      </w:r>
      <w:r>
        <w:rPr>
          <w:rFonts w:ascii="Verdana" w:eastAsia="Times New Roman" w:hAnsi="Verdana"/>
          <w:sz w:val="18"/>
          <w:szCs w:val="18"/>
          <w:lang w:eastAsia="en-CA"/>
        </w:rPr>
        <w:t>be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 well connected within the clinical laboratory network</w:t>
      </w:r>
    </w:p>
    <w:p w14:paraId="03C0C7D8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- Experience in contract negotiations with laboratory (technical) vendors and providers, and in contract development and management</w:t>
      </w:r>
    </w:p>
    <w:p w14:paraId="15BF4DE3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en-CA"/>
        </w:rPr>
        <w:t>D</w:t>
      </w:r>
      <w:r w:rsidRPr="0012420F">
        <w:rPr>
          <w:rFonts w:ascii="Verdana" w:eastAsia="Times New Roman" w:hAnsi="Verdana"/>
          <w:sz w:val="18"/>
          <w:szCs w:val="18"/>
          <w:lang w:eastAsia="en-CA"/>
        </w:rPr>
        <w:t xml:space="preserve">emonstrated knowledge and skills in </w:t>
      </w:r>
      <w:r>
        <w:rPr>
          <w:rFonts w:ascii="Verdana" w:eastAsia="Times New Roman" w:hAnsi="Verdana"/>
          <w:sz w:val="18"/>
          <w:szCs w:val="18"/>
          <w:lang w:eastAsia="en-CA"/>
        </w:rPr>
        <w:t>l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>aboratory system and its place in the health care system in terms of delivery, governance and relationships between laboratory providers and the ministry</w:t>
      </w:r>
    </w:p>
    <w:p w14:paraId="671BBB94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en-CA"/>
        </w:rPr>
        <w:t>D</w:t>
      </w:r>
      <w:r w:rsidRPr="0012420F">
        <w:rPr>
          <w:rFonts w:ascii="Verdana" w:eastAsia="Times New Roman" w:hAnsi="Verdana"/>
          <w:sz w:val="18"/>
          <w:szCs w:val="18"/>
          <w:lang w:eastAsia="en-CA"/>
        </w:rPr>
        <w:t xml:space="preserve">emonstrated knowledge and skills in </w:t>
      </w:r>
      <w:r>
        <w:rPr>
          <w:rFonts w:ascii="Verdana" w:eastAsia="Times New Roman" w:hAnsi="Verdana"/>
          <w:sz w:val="18"/>
          <w:szCs w:val="18"/>
          <w:lang w:eastAsia="en-CA"/>
        </w:rPr>
        <w:t>l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>aboratory policy, strategies, and funding mechanisms</w:t>
      </w:r>
    </w:p>
    <w:p w14:paraId="2DF80CDC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Business &amp; Financial Knowledge and Skills</w:t>
      </w:r>
    </w:p>
    <w:p w14:paraId="20122393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Knowledge of the health care system, delivery, and governance and relationships between health care providers and the ministry</w:t>
      </w:r>
    </w:p>
    <w:p w14:paraId="72EB7519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Demonstrated knowledge of business and financial management methodologies to monitor and evaluate delivery of laboratory services</w:t>
      </w:r>
    </w:p>
    <w:p w14:paraId="4DF830D9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Knowledge of contract development and management processes, accountability and reporting framework</w:t>
      </w:r>
    </w:p>
    <w:p w14:paraId="4576DCE8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Project Management Knowledge &amp; Skills</w:t>
      </w:r>
    </w:p>
    <w:p w14:paraId="7C059595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Demonstrated knowledge of project management and research techniques to lead and support projects and initiatives</w:t>
      </w:r>
    </w:p>
    <w:p w14:paraId="7D486525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Knowledge of change management to facilitate implementation of restructured service delivery</w:t>
      </w:r>
    </w:p>
    <w:p w14:paraId="5D5D2B8F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Leadership and coaching skills to lead multi-stakeholder projects</w:t>
      </w:r>
    </w:p>
    <w:p w14:paraId="5A5CF52C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Communication &amp; Interpersonal Skills</w:t>
      </w:r>
    </w:p>
    <w:p w14:paraId="3B368C3A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lastRenderedPageBreak/>
        <w:t xml:space="preserve">Demonstrated knowledge and </w:t>
      </w:r>
      <w:r>
        <w:rPr>
          <w:rFonts w:ascii="Verdana" w:eastAsia="Times New Roman" w:hAnsi="Verdana"/>
          <w:sz w:val="18"/>
          <w:szCs w:val="18"/>
          <w:lang w:eastAsia="en-CA"/>
        </w:rPr>
        <w:t>s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>kills in:</w:t>
      </w:r>
    </w:p>
    <w:p w14:paraId="36AE4E7C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Oral communication to lead meetings, brief management, deliver presentations, and convey information and recommendations</w:t>
      </w:r>
    </w:p>
    <w:p w14:paraId="5805B47A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• Written communication to prepare reports, </w:t>
      </w:r>
      <w:r>
        <w:rPr>
          <w:rFonts w:ascii="Verdana" w:eastAsia="Times New Roman" w:hAnsi="Verdana"/>
          <w:sz w:val="18"/>
          <w:szCs w:val="18"/>
          <w:lang w:eastAsia="en-CA"/>
        </w:rPr>
        <w:t>C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>abinet submissions, presentations, options, papers, analyses, and correspondence</w:t>
      </w:r>
    </w:p>
    <w:p w14:paraId="6DE98675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Consultation, advisory, facilitation, and relationship management to foster partnerships with stakeholders and provide advice and expertise regarding laboratory services and program reform</w:t>
      </w:r>
    </w:p>
    <w:p w14:paraId="32D8240D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• </w:t>
      </w:r>
      <w:r>
        <w:rPr>
          <w:rFonts w:ascii="Verdana" w:eastAsia="Times New Roman" w:hAnsi="Verdana"/>
          <w:sz w:val="18"/>
          <w:szCs w:val="18"/>
          <w:lang w:eastAsia="en-CA"/>
        </w:rPr>
        <w:t>P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olitical acuity and </w:t>
      </w:r>
      <w:r>
        <w:rPr>
          <w:rFonts w:ascii="Verdana" w:eastAsia="Times New Roman" w:hAnsi="Verdana"/>
          <w:sz w:val="18"/>
          <w:szCs w:val="18"/>
          <w:lang w:eastAsia="en-CA"/>
        </w:rPr>
        <w:t xml:space="preserve">ability to 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>act with diplomacy to communicate and obtain support on sensitive, political issues</w:t>
      </w:r>
    </w:p>
    <w:p w14:paraId="28EBCFC8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 xml:space="preserve">• </w:t>
      </w:r>
      <w:r>
        <w:rPr>
          <w:rFonts w:ascii="Verdana" w:eastAsia="Times New Roman" w:hAnsi="Verdana"/>
          <w:sz w:val="18"/>
          <w:szCs w:val="18"/>
          <w:lang w:eastAsia="en-CA"/>
        </w:rPr>
        <w:t>S</w:t>
      </w:r>
      <w:r w:rsidRPr="00C72F0A">
        <w:rPr>
          <w:rFonts w:ascii="Verdana" w:eastAsia="Times New Roman" w:hAnsi="Verdana"/>
          <w:sz w:val="18"/>
          <w:szCs w:val="18"/>
          <w:lang w:eastAsia="en-CA"/>
        </w:rPr>
        <w:t>tandard office software to prepare materials</w:t>
      </w:r>
    </w:p>
    <w:p w14:paraId="798EE2F3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Analytical, Research &amp; Problem</w:t>
      </w:r>
      <w:r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-</w:t>
      </w:r>
      <w:r w:rsidRPr="00C72F0A">
        <w:rPr>
          <w:rFonts w:ascii="Verdana" w:eastAsia="Times New Roman" w:hAnsi="Verdana"/>
          <w:b/>
          <w:bCs/>
          <w:color w:val="69783D"/>
          <w:sz w:val="18"/>
          <w:szCs w:val="18"/>
          <w:lang w:eastAsia="en-CA"/>
        </w:rPr>
        <w:t>Solving Skills</w:t>
      </w:r>
    </w:p>
    <w:p w14:paraId="79A5866D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Demonstrated research and analytical skills to assess and evaluate laboratory services and financial/business management approaches</w:t>
      </w:r>
    </w:p>
    <w:p w14:paraId="5E22F111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Demonstrated ability to synthesize data and formulate recommendations and options for consideration regarding business operations and policy/program as well as mitigation strategies</w:t>
      </w:r>
    </w:p>
    <w:p w14:paraId="7D87018C" w14:textId="77777777" w:rsidR="00BC70B0" w:rsidRPr="00C72F0A" w:rsidRDefault="00BC70B0" w:rsidP="00BC70B0">
      <w:pPr>
        <w:widowControl w:val="0"/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Ability to evaluate plans and strategies for new and existing initiatives and to advise on impact, viability, and sustainability</w:t>
      </w:r>
    </w:p>
    <w:p w14:paraId="3F535909" w14:textId="77777777" w:rsidR="00BC70B0" w:rsidRPr="00C72F0A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hAnsi="Verdana" w:cs="Helvetica"/>
          <w:sz w:val="18"/>
          <w:szCs w:val="18"/>
          <w:lang w:val="en"/>
        </w:rPr>
      </w:pPr>
      <w:r w:rsidRPr="00C72F0A">
        <w:rPr>
          <w:rFonts w:ascii="Verdana" w:eastAsia="Times New Roman" w:hAnsi="Verdana"/>
          <w:sz w:val="18"/>
          <w:szCs w:val="18"/>
          <w:lang w:eastAsia="en-CA"/>
        </w:rPr>
        <w:t>• Research skills to identify trends and directions using multiple sources of information to identify best practices, develop options and recommendations for accountability and service delivery improvements</w:t>
      </w:r>
    </w:p>
    <w:p w14:paraId="7B8B8DCD" w14:textId="77777777" w:rsidR="00BC70B0" w:rsidRPr="0014121F" w:rsidRDefault="00BC70B0" w:rsidP="00BC70B0">
      <w:pPr>
        <w:widowControl w:val="0"/>
        <w:spacing w:after="120" w:line="240" w:lineRule="auto"/>
        <w:rPr>
          <w:rFonts w:ascii="Verdana" w:eastAsia="Times New Roman" w:hAnsi="Verdana"/>
          <w:sz w:val="18"/>
          <w:szCs w:val="18"/>
          <w:lang w:val="en" w:eastAsia="en-CA"/>
        </w:rPr>
      </w:pPr>
      <w:r w:rsidRPr="0014121F">
        <w:rPr>
          <w:rFonts w:ascii="Verdana" w:hAnsi="Verdana"/>
          <w:b/>
          <w:sz w:val="18"/>
          <w:szCs w:val="18"/>
        </w:rPr>
        <w:t>Salary Range:</w:t>
      </w:r>
      <w:r w:rsidRPr="0014121F">
        <w:rPr>
          <w:rFonts w:ascii="Verdana" w:hAnsi="Verdana"/>
          <w:sz w:val="18"/>
          <w:szCs w:val="18"/>
        </w:rPr>
        <w:t xml:space="preserve"> </w:t>
      </w:r>
      <w:r w:rsidRPr="00921C5F">
        <w:rPr>
          <w:rFonts w:ascii="Verdana" w:eastAsia="Times New Roman" w:hAnsi="Verdana" w:cs="Helvetica"/>
          <w:sz w:val="18"/>
          <w:szCs w:val="18"/>
          <w:lang w:val="en"/>
        </w:rPr>
        <w:t>$73,402 - $108,164 Per Year</w:t>
      </w:r>
    </w:p>
    <w:p w14:paraId="33CBE204" w14:textId="77777777" w:rsidR="00BC70B0" w:rsidRPr="0014121F" w:rsidRDefault="00BC70B0" w:rsidP="00BC70B0">
      <w:pPr>
        <w:widowControl w:val="0"/>
        <w:spacing w:after="120" w:line="240" w:lineRule="auto"/>
        <w:rPr>
          <w:rFonts w:ascii="Verdana" w:hAnsi="Verdana"/>
          <w:b/>
          <w:sz w:val="18"/>
          <w:szCs w:val="18"/>
        </w:rPr>
      </w:pPr>
      <w:r w:rsidRPr="0014121F">
        <w:rPr>
          <w:rFonts w:ascii="Verdana" w:hAnsi="Verdana"/>
          <w:b/>
          <w:sz w:val="18"/>
          <w:szCs w:val="18"/>
        </w:rPr>
        <w:t>Additional information:</w:t>
      </w:r>
    </w:p>
    <w:p w14:paraId="2FAA86B3" w14:textId="77777777" w:rsidR="00BC70B0" w:rsidRPr="00F40034" w:rsidRDefault="00BC70B0" w:rsidP="00BC70B0">
      <w:pPr>
        <w:widowControl w:val="0"/>
        <w:numPr>
          <w:ilvl w:val="0"/>
          <w:numId w:val="1"/>
        </w:numPr>
        <w:spacing w:after="120" w:line="240" w:lineRule="auto"/>
        <w:rPr>
          <w:rFonts w:ascii="Verdana" w:eastAsia="Times New Roman" w:hAnsi="Verdana" w:cs="Helvetica"/>
          <w:sz w:val="18"/>
          <w:szCs w:val="18"/>
          <w:lang w:val="en"/>
        </w:rPr>
      </w:pPr>
      <w:r w:rsidRPr="00F40034">
        <w:rPr>
          <w:rFonts w:ascii="Verdana" w:eastAsia="Times New Roman" w:hAnsi="Verdana" w:cs="Helvetica"/>
          <w:sz w:val="18"/>
          <w:szCs w:val="18"/>
          <w:lang w:val="en"/>
        </w:rPr>
        <w:t>1 Temporary, duration up to 18 months, 1075 Bay St, Toronto, Toronto Region</w:t>
      </w:r>
    </w:p>
    <w:p w14:paraId="3BFE534D" w14:textId="77777777" w:rsidR="00BC70B0" w:rsidRDefault="00BC70B0" w:rsidP="00BC70B0">
      <w:pPr>
        <w:widowControl w:val="0"/>
        <w:shd w:val="clear" w:color="auto" w:fill="FFFFFF"/>
        <w:spacing w:after="120" w:line="240" w:lineRule="auto"/>
        <w:rPr>
          <w:rFonts w:ascii="Verdana" w:eastAsia="Times New Roman" w:hAnsi="Verdana" w:cs="Helvetica"/>
          <w:sz w:val="18"/>
          <w:szCs w:val="18"/>
          <w:lang w:val="en"/>
        </w:rPr>
      </w:pPr>
      <w:r w:rsidRPr="00C276CA">
        <w:rPr>
          <w:rStyle w:val="Strong"/>
          <w:rFonts w:ascii="Verdana" w:hAnsi="Verdana" w:cs="Helvetica"/>
          <w:sz w:val="18"/>
          <w:szCs w:val="18"/>
          <w:lang w:val="en"/>
        </w:rPr>
        <w:t>Note:</w:t>
      </w:r>
      <w:r w:rsidRPr="00C276CA">
        <w:rPr>
          <w:rFonts w:ascii="Verdana" w:hAnsi="Verdana" w:cs="Helvetica"/>
          <w:sz w:val="18"/>
          <w:szCs w:val="18"/>
          <w:lang w:val="en"/>
        </w:rPr>
        <w:t xml:space="preserve"> </w:t>
      </w:r>
    </w:p>
    <w:p w14:paraId="26CE7562" w14:textId="77777777" w:rsidR="00BC70B0" w:rsidRPr="001C751E" w:rsidRDefault="00BC70B0" w:rsidP="00BC70B0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rPr>
          <w:rFonts w:ascii="Verdana" w:hAnsi="Verdana" w:cs="Helvetica"/>
          <w:sz w:val="18"/>
          <w:szCs w:val="18"/>
          <w:lang w:val="en"/>
        </w:rPr>
      </w:pPr>
      <w:r w:rsidRPr="00F40034">
        <w:rPr>
          <w:rFonts w:ascii="Verdana" w:eastAsia="Times New Roman" w:hAnsi="Verdana" w:cs="Helvetica"/>
          <w:sz w:val="18"/>
          <w:szCs w:val="18"/>
          <w:lang w:val="en"/>
        </w:rPr>
        <w:t>The information that you provide for the purpose of this competition and the results from this competition may be used to fill other positions</w:t>
      </w:r>
      <w:r>
        <w:rPr>
          <w:rFonts w:ascii="Verdana" w:eastAsia="Times New Roman" w:hAnsi="Verdana" w:cs="Helvetica"/>
          <w:sz w:val="18"/>
          <w:szCs w:val="18"/>
          <w:lang w:val="en"/>
        </w:rPr>
        <w:t>.</w:t>
      </w:r>
      <w:r w:rsidRPr="00F40034">
        <w:rPr>
          <w:rFonts w:ascii="Verdana" w:eastAsia="Times New Roman" w:hAnsi="Verdana" w:cs="Helvetica"/>
          <w:sz w:val="18"/>
          <w:szCs w:val="18"/>
          <w:lang w:val="en"/>
        </w:rPr>
        <w:t xml:space="preserve"> These positions may be of various tenures</w:t>
      </w:r>
      <w:r>
        <w:rPr>
          <w:rFonts w:ascii="Verdana" w:eastAsia="Times New Roman" w:hAnsi="Verdana" w:cs="Helvetica"/>
          <w:sz w:val="18"/>
          <w:szCs w:val="18"/>
          <w:lang w:val="en"/>
        </w:rPr>
        <w:t>,</w:t>
      </w:r>
      <w:r w:rsidRPr="00F40034">
        <w:rPr>
          <w:rFonts w:ascii="Verdana" w:eastAsia="Times New Roman" w:hAnsi="Verdana" w:cs="Helvetica"/>
          <w:sz w:val="18"/>
          <w:szCs w:val="18"/>
          <w:lang w:val="en"/>
        </w:rPr>
        <w:t xml:space="preserve"> including short-term assignments. Your information and the results from this competition will be retained for the purpose of filling vacancies in accordance with the applicable collective agreement or policy provisions</w:t>
      </w:r>
      <w:r w:rsidRPr="00C276CA">
        <w:rPr>
          <w:rFonts w:ascii="Verdana" w:eastAsia="Times New Roman" w:hAnsi="Verdana" w:cs="Helvetica"/>
          <w:sz w:val="18"/>
          <w:szCs w:val="18"/>
          <w:lang w:val="en"/>
        </w:rPr>
        <w:t>.</w:t>
      </w:r>
    </w:p>
    <w:p w14:paraId="597A0438" w14:textId="77777777" w:rsidR="00BC70B0" w:rsidRPr="0014121F" w:rsidRDefault="00BC70B0" w:rsidP="00BC70B0">
      <w:pPr>
        <w:widowControl w:val="0"/>
        <w:spacing w:after="120" w:line="240" w:lineRule="auto"/>
        <w:rPr>
          <w:rFonts w:ascii="Verdana" w:hAnsi="Verdana"/>
          <w:sz w:val="18"/>
          <w:szCs w:val="18"/>
        </w:rPr>
      </w:pPr>
      <w:r w:rsidRPr="0014121F">
        <w:rPr>
          <w:rFonts w:ascii="Verdana" w:hAnsi="Verdana" w:cs="Arial"/>
          <w:sz w:val="18"/>
          <w:szCs w:val="18"/>
        </w:rPr>
        <w:t xml:space="preserve">Please apply online, only, by </w:t>
      </w:r>
      <w:r>
        <w:rPr>
          <w:rFonts w:ascii="Verdana" w:hAnsi="Verdana"/>
          <w:b/>
          <w:sz w:val="18"/>
          <w:szCs w:val="18"/>
        </w:rPr>
        <w:t>Wednes</w:t>
      </w:r>
      <w:r w:rsidRPr="000540A3">
        <w:rPr>
          <w:rFonts w:ascii="Verdana" w:hAnsi="Verdana"/>
          <w:b/>
          <w:sz w:val="18"/>
          <w:szCs w:val="18"/>
        </w:rPr>
        <w:t>day</w:t>
      </w:r>
      <w:r>
        <w:rPr>
          <w:rFonts w:ascii="Verdana" w:hAnsi="Verdana"/>
          <w:b/>
          <w:sz w:val="18"/>
          <w:szCs w:val="18"/>
        </w:rPr>
        <w:t>,</w:t>
      </w:r>
      <w:r w:rsidRPr="000540A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Dec</w:t>
      </w:r>
      <w:r w:rsidRPr="000540A3">
        <w:rPr>
          <w:rFonts w:ascii="Verdana" w:hAnsi="Verdana"/>
          <w:b/>
          <w:sz w:val="18"/>
          <w:szCs w:val="18"/>
        </w:rPr>
        <w:t>ember</w:t>
      </w:r>
      <w:r>
        <w:rPr>
          <w:rFonts w:ascii="Verdana" w:hAnsi="Verdana"/>
          <w:b/>
          <w:sz w:val="18"/>
          <w:szCs w:val="18"/>
        </w:rPr>
        <w:t> 16</w:t>
      </w:r>
      <w:r w:rsidRPr="00D75B90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> </w:t>
      </w:r>
      <w:r w:rsidRPr="00D75B90">
        <w:rPr>
          <w:rFonts w:ascii="Verdana" w:hAnsi="Verdana"/>
          <w:b/>
          <w:sz w:val="18"/>
          <w:szCs w:val="18"/>
        </w:rPr>
        <w:t>2020</w:t>
      </w:r>
      <w:r w:rsidRPr="0014121F">
        <w:rPr>
          <w:rFonts w:ascii="Verdana" w:hAnsi="Verdana"/>
          <w:b/>
          <w:sz w:val="18"/>
          <w:szCs w:val="18"/>
        </w:rPr>
        <w:t xml:space="preserve">, </w:t>
      </w:r>
      <w:r w:rsidRPr="0014121F">
        <w:rPr>
          <w:rFonts w:ascii="Verdana" w:hAnsi="Verdana" w:cs="Arial"/>
          <w:sz w:val="18"/>
          <w:szCs w:val="18"/>
        </w:rPr>
        <w:t xml:space="preserve">by visiting </w:t>
      </w:r>
      <w:hyperlink r:id="rId5" w:history="1">
        <w:r w:rsidRPr="0014121F">
          <w:rPr>
            <w:rStyle w:val="Hyperlink"/>
            <w:rFonts w:ascii="Verdana" w:hAnsi="Verdana" w:cs="Arial"/>
            <w:b/>
            <w:sz w:val="18"/>
            <w:szCs w:val="18"/>
          </w:rPr>
          <w:t>www.ontario.ca/careers</w:t>
        </w:r>
      </w:hyperlink>
      <w:r w:rsidRPr="0014121F">
        <w:rPr>
          <w:rFonts w:ascii="Verdana" w:hAnsi="Verdana" w:cs="Arial"/>
          <w:sz w:val="18"/>
          <w:szCs w:val="18"/>
        </w:rPr>
        <w:t xml:space="preserve"> and entering </w:t>
      </w:r>
      <w:r w:rsidRPr="00F3419B">
        <w:rPr>
          <w:rFonts w:ascii="Verdana" w:hAnsi="Verdana" w:cs="Arial"/>
          <w:b/>
          <w:bCs/>
          <w:sz w:val="18"/>
          <w:szCs w:val="18"/>
        </w:rPr>
        <w:t>Job ID </w:t>
      </w:r>
      <w:r w:rsidRPr="00921C5F">
        <w:rPr>
          <w:rFonts w:ascii="Verdana" w:hAnsi="Verdana" w:cs="Arial"/>
          <w:b/>
          <w:bCs/>
          <w:sz w:val="18"/>
          <w:szCs w:val="18"/>
        </w:rPr>
        <w:t>158225</w:t>
      </w:r>
      <w:r w:rsidRPr="007D41D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4121F">
        <w:rPr>
          <w:rFonts w:ascii="Verdana" w:hAnsi="Verdana" w:cs="Arial"/>
          <w:sz w:val="18"/>
          <w:szCs w:val="18"/>
        </w:rPr>
        <w:t xml:space="preserve">in the Job ID search field. </w:t>
      </w:r>
      <w:r w:rsidRPr="0014121F">
        <w:rPr>
          <w:rFonts w:ascii="Verdana" w:hAnsi="Verdana"/>
          <w:sz w:val="18"/>
          <w:szCs w:val="18"/>
        </w:rPr>
        <w:t>Please follow the instructions to submit your application. Faxes are not being accepted at this time.</w:t>
      </w:r>
    </w:p>
    <w:p w14:paraId="3900CD75" w14:textId="77777777" w:rsidR="00BC70B0" w:rsidRPr="0014121F" w:rsidRDefault="00BC70B0" w:rsidP="00BC70B0">
      <w:pPr>
        <w:widowControl w:val="0"/>
        <w:spacing w:after="120" w:line="240" w:lineRule="auto"/>
        <w:rPr>
          <w:rFonts w:ascii="Verdana" w:eastAsia="Times New Roman" w:hAnsi="Verdana" w:cs="Arial"/>
          <w:sz w:val="18"/>
          <w:szCs w:val="18"/>
          <w:lang w:val="en-US"/>
        </w:rPr>
      </w:pPr>
      <w:r w:rsidRPr="0014121F">
        <w:rPr>
          <w:rFonts w:ascii="Verdana" w:eastAsia="Times New Roman" w:hAnsi="Verdana" w:cs="Arial"/>
          <w:sz w:val="18"/>
          <w:szCs w:val="18"/>
          <w:lang w:val="en-US"/>
        </w:rPr>
        <w:t xml:space="preserve">If you require accommodation in order to participate in the recruitment process, please contact us at </w:t>
      </w:r>
      <w:hyperlink r:id="rId6" w:history="1">
        <w:r w:rsidRPr="0014121F">
          <w:rPr>
            <w:rStyle w:val="Hyperlink"/>
            <w:rFonts w:ascii="Verdana" w:eastAsia="Times New Roman" w:hAnsi="Verdana" w:cs="Arial"/>
            <w:sz w:val="18"/>
            <w:szCs w:val="18"/>
            <w:lang w:val="en-US"/>
          </w:rPr>
          <w:t>www.gojobs.gov.on.ca/ContactUs.aspx</w:t>
        </w:r>
      </w:hyperlink>
      <w:r w:rsidRPr="0014121F">
        <w:rPr>
          <w:rFonts w:ascii="Verdana" w:eastAsia="Times New Roman" w:hAnsi="Verdana" w:cs="Arial"/>
          <w:sz w:val="18"/>
          <w:szCs w:val="18"/>
          <w:lang w:val="en-US"/>
        </w:rPr>
        <w:t xml:space="preserve"> to provide your contact information. Recruitment Services staff will contact you within 48 hours. Only those applicants selected for an interview will be contacted.</w:t>
      </w:r>
    </w:p>
    <w:p w14:paraId="6ED6D7AB" w14:textId="77777777" w:rsidR="00BC70B0" w:rsidRPr="0014121F" w:rsidRDefault="00BC70B0" w:rsidP="00BC70B0">
      <w:pPr>
        <w:widowControl w:val="0"/>
        <w:spacing w:after="120" w:line="240" w:lineRule="auto"/>
        <w:rPr>
          <w:rFonts w:ascii="Verdana" w:hAnsi="Verdana"/>
          <w:b/>
          <w:sz w:val="18"/>
          <w:szCs w:val="18"/>
        </w:rPr>
      </w:pPr>
      <w:r w:rsidRPr="0014121F">
        <w:rPr>
          <w:rFonts w:ascii="Verdana" w:eastAsia="Times New Roman" w:hAnsi="Verdana" w:cs="Arial"/>
          <w:sz w:val="18"/>
          <w:szCs w:val="18"/>
          <w:lang w:val="en-US"/>
        </w:rPr>
        <w:t xml:space="preserve">The Ontario Public Service is an inclusive employer. Accommodation will be provided in accordance with Ontario’s </w:t>
      </w:r>
      <w:r w:rsidRPr="0014121F">
        <w:rPr>
          <w:rFonts w:ascii="Verdana" w:eastAsia="Times New Roman" w:hAnsi="Verdana" w:cs="Arial"/>
          <w:i/>
          <w:sz w:val="18"/>
          <w:szCs w:val="18"/>
          <w:lang w:val="en-US"/>
        </w:rPr>
        <w:t>Human Rights Code</w:t>
      </w:r>
      <w:r w:rsidRPr="0014121F">
        <w:rPr>
          <w:rFonts w:ascii="Verdana" w:eastAsia="Times New Roman" w:hAnsi="Verdana" w:cs="Arial"/>
          <w:sz w:val="18"/>
          <w:szCs w:val="18"/>
          <w:lang w:val="en-US"/>
        </w:rPr>
        <w:t>.</w:t>
      </w:r>
    </w:p>
    <w:p w14:paraId="431CB6FA" w14:textId="77777777" w:rsidR="00BC70B0" w:rsidRDefault="00BC70B0" w:rsidP="00BC70B0">
      <w:pPr>
        <w:widowControl w:val="0"/>
        <w:spacing w:line="240" w:lineRule="auto"/>
        <w:rPr>
          <w:rFonts w:ascii="Verdana" w:eastAsia="Times New Roman" w:hAnsi="Verdana" w:cs="Arial"/>
          <w:sz w:val="18"/>
          <w:szCs w:val="18"/>
          <w:lang w:val="en-US"/>
        </w:rPr>
      </w:pPr>
      <w:hyperlink r:id="rId7" w:history="1">
        <w:r w:rsidRPr="0014121F">
          <w:rPr>
            <w:rStyle w:val="Hyperlink"/>
            <w:rFonts w:ascii="Verdana" w:eastAsia="Times New Roman" w:hAnsi="Verdana" w:cs="Arial"/>
            <w:sz w:val="18"/>
            <w:szCs w:val="18"/>
            <w:lang w:val="en-US"/>
          </w:rPr>
          <w:t>www.ontario.ca/careers</w:t>
        </w:r>
      </w:hyperlink>
    </w:p>
    <w:p w14:paraId="5DDFD849" w14:textId="77777777" w:rsidR="00B75C6A" w:rsidRDefault="00B75C6A">
      <w:bookmarkStart w:id="0" w:name="_GoBack"/>
      <w:bookmarkEnd w:id="0"/>
    </w:p>
    <w:sectPr w:rsidR="00B7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1DA"/>
    <w:multiLevelType w:val="hybridMultilevel"/>
    <w:tmpl w:val="C4FC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0"/>
    <w:rsid w:val="000039D1"/>
    <w:rsid w:val="00073D64"/>
    <w:rsid w:val="002243A0"/>
    <w:rsid w:val="002312EE"/>
    <w:rsid w:val="003E66CF"/>
    <w:rsid w:val="004C7F79"/>
    <w:rsid w:val="00560147"/>
    <w:rsid w:val="0070157F"/>
    <w:rsid w:val="007439AA"/>
    <w:rsid w:val="007F57ED"/>
    <w:rsid w:val="0089533E"/>
    <w:rsid w:val="008A7416"/>
    <w:rsid w:val="00A743A9"/>
    <w:rsid w:val="00B23E75"/>
    <w:rsid w:val="00B75C6A"/>
    <w:rsid w:val="00BC70B0"/>
    <w:rsid w:val="00BF21EC"/>
    <w:rsid w:val="00C73A93"/>
    <w:rsid w:val="00D03305"/>
    <w:rsid w:val="00D26FE0"/>
    <w:rsid w:val="00DC5FC4"/>
    <w:rsid w:val="00E168A2"/>
    <w:rsid w:val="00E60D80"/>
    <w:rsid w:val="00EB2EA8"/>
    <w:rsid w:val="00EC46FE"/>
    <w:rsid w:val="00F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F167"/>
  <w15:chartTrackingRefBased/>
  <w15:docId w15:val="{CD55D0E1-FA00-4833-9565-30175BF6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B0"/>
    <w:pPr>
      <w:spacing w:after="200" w:line="276" w:lineRule="auto"/>
    </w:pPr>
    <w:rPr>
      <w:rFonts w:ascii="Arial" w:eastAsia="Calibri" w:hAnsi="Arial" w:cs="Times New Roman"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0B0"/>
    <w:pPr>
      <w:spacing w:before="200" w:after="0"/>
      <w:outlineLvl w:val="1"/>
    </w:pPr>
    <w:rPr>
      <w:rFonts w:eastAsia="Times New Roman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0B0"/>
    <w:rPr>
      <w:rFonts w:ascii="Arial" w:eastAsia="Times New Roman" w:hAnsi="Arial" w:cs="Times New Roman"/>
      <w:b/>
      <w:bCs/>
      <w:sz w:val="32"/>
      <w:szCs w:val="26"/>
      <w:lang w:val="en-CA"/>
    </w:rPr>
  </w:style>
  <w:style w:type="character" w:styleId="Strong">
    <w:name w:val="Strong"/>
    <w:uiPriority w:val="22"/>
    <w:qFormat/>
    <w:rsid w:val="00BC70B0"/>
    <w:rPr>
      <w:b/>
      <w:bCs/>
    </w:rPr>
  </w:style>
  <w:style w:type="character" w:styleId="Hyperlink">
    <w:name w:val="Hyperlink"/>
    <w:uiPriority w:val="99"/>
    <w:unhideWhenUsed/>
    <w:rsid w:val="00BC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tario.ca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jobs.gov.on.ca/ContactUs.aspx" TargetMode="External"/><Relationship Id="rId5" Type="http://schemas.openxmlformats.org/officeDocument/2006/relationships/hyperlink" Target="http://www.ontario.ca/care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Thiau</dc:creator>
  <cp:keywords/>
  <dc:description/>
  <cp:lastModifiedBy>Alexandra Thiau</cp:lastModifiedBy>
  <cp:revision>1</cp:revision>
  <dcterms:created xsi:type="dcterms:W3CDTF">2020-12-02T20:26:00Z</dcterms:created>
  <dcterms:modified xsi:type="dcterms:W3CDTF">2020-12-02T20:27:00Z</dcterms:modified>
</cp:coreProperties>
</file>